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Book Antiqua" w:cs="Book Antiqua" w:eastAsia="Book Antiqua" w:hAnsi="Book Antiqu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vertAlign w:val="baseline"/>
          <w:rtl w:val="0"/>
        </w:rPr>
        <w:t xml:space="preserve">DONALD J. KINDWALD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Book Antiqua" w:cs="Book Antiqua" w:eastAsia="Book Antiqua" w:hAnsi="Book Antiqu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vertAlign w:val="baseline"/>
          <w:rtl w:val="0"/>
        </w:rPr>
        <w:t xml:space="preserve">105 West Madison Street – Suite 1800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Book Antiqua" w:cs="Book Antiqua" w:eastAsia="Book Antiqua" w:hAnsi="Book Antiqua"/>
          <w:sz w:val="28"/>
          <w:szCs w:val="28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vertAlign w:val="baseline"/>
          <w:rtl w:val="0"/>
        </w:rPr>
        <w:t xml:space="preserve">Chicago, Illinois 60602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 Law Offices, P.C.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Illinois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Principal - 2002 – present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Moltzen &amp; Kindwald, Ltd.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Illinois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Partner – 2000-2002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Brenner &amp; Moltzen, Ltd.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Illinois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 – 1999-2000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Pretzel &amp; Stouffer, Chartered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Illinois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 1990-1999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J.D.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The John Marshall Law School, Chicago, Illinois, January 1990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B.S.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Loyola University – Chicago, Illinois, May 1987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Admitted to Practice: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of Illinois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U.S. District Court, Northern District of Illinois (Trial Bar)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U.S. Court of Appeals, Seventh Circuit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Boards of Directors/Advisors: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Habitat for Humanity (Lake County)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1994-1995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Catholic Charities of the Archdiocese of Chicago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2015 – Present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Business Advocacy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2015 - Present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Small Business Advocacy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Membership Committee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Policy Committee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of Subcontractors and Affiliates (Chicago)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72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Chicago Bar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/>
        <w:contextualSpacing w:val="0"/>
        <w:rPr>
          <w:rFonts w:ascii="Book Antiqua" w:cs="Book Antiqua" w:eastAsia="Book Antiqua" w:hAnsi="Book Antiqu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highlight w:val="white"/>
          <w:vertAlign w:val="baseline"/>
          <w:rtl w:val="0"/>
        </w:rPr>
        <w:t xml:space="preserve">Chicago Association of Realtors</w:t>
      </w: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Book Antiqua" w:cs="Book Antiqua" w:eastAsia="Book Antiqua" w:hAnsi="Book Antiqua"/>
          <w:b w:val="1"/>
          <w:highlight w:val="white"/>
          <w:vertAlign w:val="baseline"/>
          <w:rtl w:val="0"/>
        </w:rPr>
        <w:t xml:space="preserve">Illinois Association of Realtors</w:t>
      </w: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br w:type="textWrapping"/>
      </w:r>
      <w:r w:rsidDel="00000000" w:rsidR="00000000" w:rsidRPr="00000000">
        <w:rPr>
          <w:rFonts w:ascii="Book Antiqua" w:cs="Book Antiqua" w:eastAsia="Book Antiqua" w:hAnsi="Book Antiqua"/>
          <w:b w:val="1"/>
          <w:highlight w:val="white"/>
          <w:vertAlign w:val="baseline"/>
          <w:rtl w:val="0"/>
        </w:rPr>
        <w:t xml:space="preserve">National Association of Realtors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Publications: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Franco and Kindwald,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Owned Property and Care, Custody or Control Exclusions As Defenses To Environmental Claims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Fed. of Ins. &amp; Corp. Csl. Q., at 23 (Fall 1991), reprinted in Declarations, 30 (Summer 1992)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Court Upholds Rejection of Small </w:t>
        <w:tab/>
        <w:t xml:space="preserve">Arbitration Awards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Daily Law Bulletin, Volume 145, No. 247 (December 20, 1999)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Tenders of Defense: Pendulum </w:t>
        <w:tab/>
        <w:t xml:space="preserve">Favors Insured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Daily Law Bulletin. Volume 146, No. 26 (February 7, 2000)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 Waiver Can Result in An </w:t>
        <w:tab/>
        <w:t xml:space="preserve">Uninsured Loss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Daily Law Bulletin, Volume 146, No. 49 (March 10, 2000)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On Reservations Of Rights, Recalcitrant Insured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Daily Law Bulletin, volume 146, No. 153 (August 4, 2000)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Pays First: Language In An </w:t>
        <w:tab/>
        <w:t xml:space="preserve">Insurance Policy Controls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Daily Law Bulletin, volume 147, No. 63 (March 30, 2001)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Lessons On Reservations Of Rights, Recalcitrant Insured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Daily Law Bulletin, volume 146, No. 153 (August 4, 2000)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Indemnification Pacts Must Be Focused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Daily Law Bulletin, volume 148, No. 130 (July 2, 2002)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 and Rohlfing,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Illinois Prompt Payment Act – One Step Forward, One Step Back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SubStance, volume 3, issue 1 (Spring 2009)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 and Boren,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Practices For Ensuring Payment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Construction Connection, volume 6, issue 3 (Fall 2009)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Collecting Money Owed: What Are My Options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 Sub Times, volume 41, issue 11 (November 2010)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Kindwald, D.J.,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“Hopium”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Letter to the Editor, Chicago Daily Law Bulletin, volume 157, No. 158 (August 12, 2011)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firstLine="45"/>
        <w:contextualSpacing w:val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firstLine="45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Update: July 2015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firstLine="45"/>
        <w:contextualSpacing w:val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